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6E3CA4" w14:textId="77777777" w:rsidR="00B43790" w:rsidRPr="00B43790" w:rsidRDefault="00E113EA" w:rsidP="00B43790">
      <w:pPr>
        <w:pStyle w:val="NormalWeb"/>
        <w:spacing w:before="0" w:beforeAutospacing="0" w:after="0" w:afterAutospacing="0"/>
        <w:jc w:val="center"/>
        <w:rPr>
          <w:b/>
          <w:smallCaps/>
          <w:color w:val="000000"/>
          <w:u w:val="single"/>
        </w:rPr>
      </w:pPr>
      <w:r w:rsidRPr="00B43790">
        <w:rPr>
          <w:b/>
          <w:smallCaps/>
          <w:color w:val="000000"/>
          <w:u w:val="single"/>
        </w:rPr>
        <w:t>Call for Papers</w:t>
      </w:r>
    </w:p>
    <w:p w14:paraId="05191CCC" w14:textId="77777777" w:rsidR="00B43790" w:rsidRPr="00B43790" w:rsidRDefault="00B43790" w:rsidP="00B43790">
      <w:pPr>
        <w:pStyle w:val="NormalWeb"/>
        <w:spacing w:before="0" w:beforeAutospacing="0" w:after="0" w:afterAutospacing="0"/>
        <w:jc w:val="center"/>
        <w:rPr>
          <w:b/>
          <w:smallCaps/>
          <w:color w:val="000000"/>
        </w:rPr>
      </w:pPr>
    </w:p>
    <w:p w14:paraId="2F7280F2" w14:textId="77777777" w:rsidR="00B43790" w:rsidRDefault="00B43790" w:rsidP="00B43790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 xml:space="preserve">AALS </w:t>
      </w:r>
      <w:r w:rsidR="00E113EA">
        <w:rPr>
          <w:color w:val="000000"/>
        </w:rPr>
        <w:t xml:space="preserve">Section Agency, Partnership, </w:t>
      </w:r>
      <w:r>
        <w:rPr>
          <w:color w:val="000000"/>
        </w:rPr>
        <w:t>LLCs</w:t>
      </w:r>
      <w:r w:rsidR="00E113EA">
        <w:rPr>
          <w:color w:val="000000"/>
        </w:rPr>
        <w:t xml:space="preserve"> and </w:t>
      </w:r>
    </w:p>
    <w:p w14:paraId="56C99EA7" w14:textId="77777777" w:rsidR="00E113EA" w:rsidRDefault="00E113EA" w:rsidP="00B43790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 xml:space="preserve">Unincorporated Associations </w:t>
      </w:r>
    </w:p>
    <w:p w14:paraId="0FD8453D" w14:textId="77777777" w:rsidR="00B43790" w:rsidRDefault="00B43790" w:rsidP="00E113EA">
      <w:pPr>
        <w:pStyle w:val="NormalWeb"/>
        <w:spacing w:before="0" w:beforeAutospacing="0" w:after="0" w:afterAutospacing="0"/>
        <w:rPr>
          <w:color w:val="000000"/>
        </w:rPr>
      </w:pPr>
    </w:p>
    <w:p w14:paraId="76E4DD18" w14:textId="77777777" w:rsidR="00E113EA" w:rsidRPr="00B43790" w:rsidRDefault="00E113EA" w:rsidP="00B43790">
      <w:pPr>
        <w:pStyle w:val="NormalWeb"/>
        <w:spacing w:before="0" w:beforeAutospacing="0" w:after="0" w:afterAutospacing="0"/>
        <w:jc w:val="center"/>
        <w:rPr>
          <w:smallCaps/>
          <w:color w:val="000000"/>
        </w:rPr>
      </w:pPr>
      <w:r w:rsidRPr="00B43790">
        <w:rPr>
          <w:smallCaps/>
          <w:color w:val="000000"/>
          <w:sz w:val="32"/>
        </w:rPr>
        <w:t>The Challenges and Opportunities of Exotic Hybrids—Series LLCs, Up-C’s and Master Limited Partnerships</w:t>
      </w:r>
    </w:p>
    <w:p w14:paraId="4502DACE" w14:textId="77777777" w:rsidR="00E113EA" w:rsidRDefault="00E113EA" w:rsidP="00E113EA">
      <w:pPr>
        <w:pStyle w:val="NormalWeb"/>
        <w:spacing w:before="0" w:beforeAutospacing="0" w:after="0" w:afterAutospacing="0"/>
        <w:rPr>
          <w:color w:val="000000"/>
        </w:rPr>
      </w:pPr>
    </w:p>
    <w:p w14:paraId="1990D8B2" w14:textId="77777777" w:rsidR="00B43790" w:rsidRPr="00A54202" w:rsidRDefault="00B43790" w:rsidP="00B43790">
      <w:pPr>
        <w:pStyle w:val="NormalWeb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 w:rsidRPr="00A54202">
        <w:rPr>
          <w:color w:val="000000"/>
          <w:sz w:val="20"/>
          <w:szCs w:val="20"/>
        </w:rPr>
        <w:t xml:space="preserve">2018 AALS Annual Meeting </w:t>
      </w:r>
    </w:p>
    <w:p w14:paraId="64D5DF8E" w14:textId="77777777" w:rsidR="00A54202" w:rsidRPr="00A54202" w:rsidRDefault="00A54202" w:rsidP="00B43790">
      <w:pPr>
        <w:pStyle w:val="NormalWeb"/>
        <w:pBdr>
          <w:bottom w:val="single" w:sz="12" w:space="1" w:color="auto"/>
        </w:pBdr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 w:rsidRPr="00A54202">
        <w:rPr>
          <w:color w:val="000000"/>
          <w:sz w:val="20"/>
          <w:szCs w:val="20"/>
        </w:rPr>
        <w:t>San Diego, CA</w:t>
      </w:r>
    </w:p>
    <w:p w14:paraId="7BEE41F2" w14:textId="77777777" w:rsidR="00B43790" w:rsidRPr="00A54202" w:rsidRDefault="00A54202" w:rsidP="00B43790">
      <w:pPr>
        <w:pStyle w:val="NormalWeb"/>
        <w:pBdr>
          <w:bottom w:val="single" w:sz="12" w:space="1" w:color="auto"/>
        </w:pBdr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 w:rsidRPr="00A54202">
        <w:rPr>
          <w:color w:val="000000"/>
          <w:sz w:val="20"/>
          <w:szCs w:val="20"/>
        </w:rPr>
        <w:t xml:space="preserve"> January 3-6, 2018 </w:t>
      </w:r>
    </w:p>
    <w:p w14:paraId="7E64C850" w14:textId="77777777" w:rsidR="00B43790" w:rsidRDefault="00B43790" w:rsidP="00B43790">
      <w:pPr>
        <w:pStyle w:val="NormalWeb"/>
        <w:spacing w:before="0" w:beforeAutospacing="0" w:after="0" w:afterAutospacing="0"/>
        <w:jc w:val="center"/>
        <w:rPr>
          <w:color w:val="000000"/>
        </w:rPr>
      </w:pPr>
    </w:p>
    <w:p w14:paraId="7B659860" w14:textId="7863FAD9" w:rsidR="004F4E81" w:rsidRPr="004F4E81" w:rsidRDefault="00E113EA" w:rsidP="004F4E8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The Section on Agency, Partnership, </w:t>
      </w:r>
      <w:r w:rsidR="004F4E81">
        <w:rPr>
          <w:color w:val="000000"/>
        </w:rPr>
        <w:t>LLCs</w:t>
      </w:r>
      <w:r>
        <w:rPr>
          <w:color w:val="000000"/>
        </w:rPr>
        <w:t xml:space="preserve"> and Unincorporated Associations is plea</w:t>
      </w:r>
      <w:r w:rsidR="00B43790">
        <w:rPr>
          <w:color w:val="000000"/>
        </w:rPr>
        <w:t>s</w:t>
      </w:r>
      <w:r>
        <w:rPr>
          <w:color w:val="000000"/>
        </w:rPr>
        <w:t>ed to announce a Call for Paper</w:t>
      </w:r>
      <w:r w:rsidR="0032364A">
        <w:rPr>
          <w:color w:val="000000"/>
        </w:rPr>
        <w:t>s</w:t>
      </w:r>
      <w:r>
        <w:rPr>
          <w:color w:val="000000"/>
        </w:rPr>
        <w:t xml:space="preserve"> </w:t>
      </w:r>
      <w:r w:rsidR="004F4E81">
        <w:rPr>
          <w:color w:val="000000"/>
        </w:rPr>
        <w:t xml:space="preserve">for the Section’s program on The Challenges and Opportunities of Exotic Hybrids—Series LLCs, Up-C’s and Master Limited Partnerships. </w:t>
      </w:r>
      <w:r w:rsidR="004F4E81" w:rsidRPr="004F4E81">
        <w:rPr>
          <w:color w:val="000000"/>
        </w:rPr>
        <w:t xml:space="preserve">In addition to featuring invited speakers, we seek speakers (and papers) </w:t>
      </w:r>
      <w:r w:rsidR="0032364A">
        <w:rPr>
          <w:color w:val="000000"/>
        </w:rPr>
        <w:t xml:space="preserve">that will be </w:t>
      </w:r>
      <w:r w:rsidR="004F4E81" w:rsidRPr="004F4E81">
        <w:rPr>
          <w:color w:val="000000"/>
        </w:rPr>
        <w:t>sele</w:t>
      </w:r>
      <w:bookmarkStart w:id="0" w:name="_GoBack"/>
      <w:bookmarkEnd w:id="0"/>
      <w:r w:rsidR="004F4E81" w:rsidRPr="004F4E81">
        <w:rPr>
          <w:color w:val="000000"/>
        </w:rPr>
        <w:t>cted from this call.</w:t>
      </w:r>
      <w:r w:rsidR="00F1132C" w:rsidRPr="00F1132C">
        <w:rPr>
          <w:color w:val="000000"/>
        </w:rPr>
        <w:t xml:space="preserve"> </w:t>
      </w:r>
      <w:r w:rsidR="00F1132C">
        <w:rPr>
          <w:color w:val="000000"/>
        </w:rPr>
        <w:t>The AALS Sections on Taxation, Securities</w:t>
      </w:r>
      <w:r w:rsidR="004F0590">
        <w:rPr>
          <w:color w:val="000000"/>
        </w:rPr>
        <w:t xml:space="preserve"> Regulation</w:t>
      </w:r>
      <w:r w:rsidR="00F1132C">
        <w:rPr>
          <w:color w:val="000000"/>
        </w:rPr>
        <w:t>, and Business Associations are co-sponsoring this program.</w:t>
      </w:r>
    </w:p>
    <w:p w14:paraId="039389B3" w14:textId="77777777" w:rsidR="00B43790" w:rsidRDefault="00B43790" w:rsidP="00E113EA">
      <w:pPr>
        <w:pStyle w:val="NormalWeb"/>
        <w:spacing w:before="0" w:beforeAutospacing="0" w:after="0" w:afterAutospacing="0"/>
        <w:rPr>
          <w:color w:val="000000"/>
        </w:rPr>
      </w:pPr>
    </w:p>
    <w:p w14:paraId="4E163E04" w14:textId="6EBCBCA8" w:rsidR="00B43790" w:rsidRPr="004F4E81" w:rsidRDefault="00B43790" w:rsidP="004F4E8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Business entity structures continue to evolve </w:t>
      </w:r>
      <w:r w:rsidR="00F1132C">
        <w:rPr>
          <w:color w:val="000000"/>
        </w:rPr>
        <w:t xml:space="preserve">as legal innovations mature into recognized business association forms.  For example, variants on LLC and limited partnership forms can be used to </w:t>
      </w:r>
      <w:r w:rsidR="00A54202">
        <w:rPr>
          <w:color w:val="000000"/>
        </w:rPr>
        <w:t>maximiz</w:t>
      </w:r>
      <w:r w:rsidR="00F1132C">
        <w:rPr>
          <w:color w:val="000000"/>
        </w:rPr>
        <w:t>e</w:t>
      </w:r>
      <w:r>
        <w:rPr>
          <w:color w:val="000000"/>
        </w:rPr>
        <w:t xml:space="preserve"> asset protection, leverag</w:t>
      </w:r>
      <w:r w:rsidR="00F1132C">
        <w:rPr>
          <w:color w:val="000000"/>
        </w:rPr>
        <w:t>e</w:t>
      </w:r>
      <w:r w:rsidR="00A54202">
        <w:rPr>
          <w:color w:val="000000"/>
        </w:rPr>
        <w:t xml:space="preserve"> tax advantages, </w:t>
      </w:r>
      <w:r w:rsidR="00F541A9">
        <w:rPr>
          <w:color w:val="000000"/>
        </w:rPr>
        <w:t>access</w:t>
      </w:r>
      <w:r>
        <w:rPr>
          <w:color w:val="000000"/>
        </w:rPr>
        <w:t xml:space="preserve"> capital markets, and achiev</w:t>
      </w:r>
      <w:r w:rsidR="00F541A9">
        <w:rPr>
          <w:color w:val="000000"/>
        </w:rPr>
        <w:t xml:space="preserve">e other </w:t>
      </w:r>
      <w:r>
        <w:rPr>
          <w:color w:val="000000"/>
        </w:rPr>
        <w:t xml:space="preserve">business objectives.  The program will introduce attendees to </w:t>
      </w:r>
      <w:r w:rsidR="00F1132C">
        <w:rPr>
          <w:color w:val="000000"/>
        </w:rPr>
        <w:t xml:space="preserve">several </w:t>
      </w:r>
      <w:r>
        <w:rPr>
          <w:color w:val="000000"/>
        </w:rPr>
        <w:t>“exotic” hybrid structures and discuss the challenges and opportunities associated with each.  The program will be informative—inviting subject matter experts to educate audience members—and exploratory</w:t>
      </w:r>
      <w:r w:rsidR="00A54202">
        <w:rPr>
          <w:color w:val="000000"/>
        </w:rPr>
        <w:t>,</w:t>
      </w:r>
      <w:r>
        <w:rPr>
          <w:color w:val="000000"/>
        </w:rPr>
        <w:t xml:space="preserve"> c</w:t>
      </w:r>
      <w:r w:rsidR="004F4E81">
        <w:rPr>
          <w:color w:val="000000"/>
        </w:rPr>
        <w:t>ritically examining the tax, governance, private ordering</w:t>
      </w:r>
      <w:r w:rsidR="00A54202">
        <w:rPr>
          <w:color w:val="000000"/>
        </w:rPr>
        <w:t>, securities</w:t>
      </w:r>
      <w:r w:rsidR="00957237">
        <w:rPr>
          <w:color w:val="000000"/>
        </w:rPr>
        <w:t>,</w:t>
      </w:r>
      <w:r w:rsidR="004F4E81">
        <w:rPr>
          <w:color w:val="000000"/>
        </w:rPr>
        <w:t xml:space="preserve"> and policy implications of new entity structuring tools. </w:t>
      </w:r>
    </w:p>
    <w:p w14:paraId="4655FCD0" w14:textId="77777777" w:rsidR="00B43790" w:rsidRDefault="00B43790" w:rsidP="00E113EA">
      <w:pPr>
        <w:pStyle w:val="NormalWeb"/>
        <w:spacing w:before="0" w:beforeAutospacing="0" w:after="0" w:afterAutospacing="0"/>
        <w:rPr>
          <w:color w:val="000000"/>
        </w:rPr>
      </w:pPr>
    </w:p>
    <w:p w14:paraId="6BD09DD6" w14:textId="2692F48E" w:rsidR="004F4E81" w:rsidRDefault="004F4E81" w:rsidP="00E113EA">
      <w:pPr>
        <w:pStyle w:val="NormalWeb"/>
        <w:spacing w:before="0" w:beforeAutospacing="0" w:after="0" w:afterAutospacing="0"/>
        <w:rPr>
          <w:color w:val="000000"/>
        </w:rPr>
      </w:pPr>
      <w:r>
        <w:t xml:space="preserve">Any full-time faculty of an AALS member or fee-paid school who has written an unpublished paper, is working on a paper, or who is interested in writing a paper in this area is invited to </w:t>
      </w:r>
      <w:r>
        <w:rPr>
          <w:b/>
        </w:rPr>
        <w:t>submit a 1- or 2-page proposal by June 15, 2017</w:t>
      </w:r>
      <w:r>
        <w:t xml:space="preserve">. The Executive Committee of </w:t>
      </w:r>
      <w:r w:rsidR="007F0CC5">
        <w:t xml:space="preserve">the </w:t>
      </w:r>
      <w:r>
        <w:t xml:space="preserve">Section </w:t>
      </w:r>
      <w:r w:rsidR="007F0CC5">
        <w:t xml:space="preserve">on </w:t>
      </w:r>
      <w:r>
        <w:rPr>
          <w:color w:val="000000"/>
        </w:rPr>
        <w:t>Agency, Partnership, LLCs and Unincorporated Associations</w:t>
      </w:r>
      <w:r>
        <w:t>, in consultation with co-sponsors, will review all submissions and select up to two papers by July 15, 2017.</w:t>
      </w:r>
    </w:p>
    <w:p w14:paraId="3D44189F" w14:textId="77777777" w:rsidR="004F4E81" w:rsidRPr="00B43790" w:rsidRDefault="004F4E81" w:rsidP="00A54202">
      <w:pPr>
        <w:pStyle w:val="NormalWeb"/>
        <w:rPr>
          <w:color w:val="000000"/>
        </w:rPr>
      </w:pPr>
      <w:r>
        <w:rPr>
          <w:color w:val="000000"/>
        </w:rPr>
        <w:t>All submissions and inquiries should be directed to Anne Tucker</w:t>
      </w:r>
      <w:r w:rsidR="00A54202">
        <w:rPr>
          <w:color w:val="000000"/>
        </w:rPr>
        <w:t xml:space="preserve">, </w:t>
      </w:r>
      <w:r>
        <w:rPr>
          <w:color w:val="000000"/>
        </w:rPr>
        <w:t>Georgia State University College of Law</w:t>
      </w:r>
      <w:r w:rsidR="00A54202">
        <w:rPr>
          <w:color w:val="000000"/>
        </w:rPr>
        <w:t xml:space="preserve">, </w:t>
      </w:r>
      <w:hyperlink r:id="rId4" w:history="1">
        <w:r w:rsidRPr="00E47654">
          <w:rPr>
            <w:rStyle w:val="Hyperlink"/>
          </w:rPr>
          <w:t>amtucker@gsu.edu</w:t>
        </w:r>
      </w:hyperlink>
      <w:r>
        <w:rPr>
          <w:color w:val="000000"/>
        </w:rPr>
        <w:t xml:space="preserve"> </w:t>
      </w:r>
      <w:r w:rsidR="00A54202">
        <w:rPr>
          <w:color w:val="000000"/>
        </w:rPr>
        <w:t>.</w:t>
      </w:r>
    </w:p>
    <w:p w14:paraId="78716B98" w14:textId="77777777" w:rsidR="004F4E81" w:rsidRDefault="004F4E81" w:rsidP="00B43790">
      <w:pPr>
        <w:pStyle w:val="NormalWeb"/>
        <w:spacing w:before="0" w:beforeAutospacing="0" w:after="0" w:afterAutospacing="0"/>
        <w:rPr>
          <w:color w:val="000000"/>
        </w:rPr>
      </w:pPr>
    </w:p>
    <w:p w14:paraId="32398C46" w14:textId="77777777" w:rsidR="008F4127" w:rsidRDefault="004F0590"/>
    <w:sectPr w:rsidR="008F41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3EA"/>
    <w:rsid w:val="0032364A"/>
    <w:rsid w:val="003B713D"/>
    <w:rsid w:val="0047598A"/>
    <w:rsid w:val="004F0590"/>
    <w:rsid w:val="004F4E81"/>
    <w:rsid w:val="007F0CC5"/>
    <w:rsid w:val="00957237"/>
    <w:rsid w:val="009B0EB2"/>
    <w:rsid w:val="00A54202"/>
    <w:rsid w:val="00B43790"/>
    <w:rsid w:val="00DD3A28"/>
    <w:rsid w:val="00E113EA"/>
    <w:rsid w:val="00EA7FC6"/>
    <w:rsid w:val="00F1132C"/>
    <w:rsid w:val="00F5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15792"/>
  <w15:chartTrackingRefBased/>
  <w15:docId w15:val="{766D59AB-C729-4DF0-9085-EDC289EF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13E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sfootnotes">
    <w:name w:val="Anne's footnotes"/>
    <w:basedOn w:val="FootnoteText"/>
    <w:qFormat/>
    <w:rsid w:val="00DD3A28"/>
  </w:style>
  <w:style w:type="paragraph" w:styleId="FootnoteText">
    <w:name w:val="footnote text"/>
    <w:basedOn w:val="Normal"/>
    <w:link w:val="FootnoteTextChar"/>
    <w:uiPriority w:val="99"/>
    <w:semiHidden/>
    <w:unhideWhenUsed/>
    <w:rsid w:val="00DD3A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3A28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113EA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E113E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3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mtucker@g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307</Words>
  <Characters>1724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State University - College of Law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Tucker</dc:creator>
  <cp:keywords/>
  <dc:description/>
  <cp:lastModifiedBy>Anne Tucker</cp:lastModifiedBy>
  <cp:revision>5</cp:revision>
  <dcterms:created xsi:type="dcterms:W3CDTF">2017-03-08T14:53:00Z</dcterms:created>
  <dcterms:modified xsi:type="dcterms:W3CDTF">2017-03-28T18:34:00Z</dcterms:modified>
</cp:coreProperties>
</file>